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286CC" w14:textId="77777777" w:rsidR="0050378A" w:rsidRDefault="001E3932">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令和７年度　学生による地域フィールドワーク研究助成　中間報告書</w:t>
      </w:r>
    </w:p>
    <w:p w14:paraId="7FD9EA24" w14:textId="77777777" w:rsidR="0050378A" w:rsidRDefault="0050378A">
      <w:pPr>
        <w:rPr>
          <w:rFonts w:ascii="ＭＳ ゴシック" w:eastAsia="ＭＳ ゴシック" w:hAnsi="ＭＳ ゴシック" w:cs="ＭＳ ゴシック"/>
          <w:sz w:val="24"/>
          <w:szCs w:val="24"/>
        </w:rPr>
      </w:pPr>
    </w:p>
    <w:p w14:paraId="65F86375" w14:textId="77777777" w:rsidR="0050378A" w:rsidRDefault="001E3932">
      <w:pPr>
        <w:ind w:firstLine="6000"/>
        <w:rPr>
          <w:rFonts w:ascii="ＭＳ ゴシック" w:eastAsia="ＭＳ ゴシック" w:hAnsi="ＭＳ ゴシック" w:cs="ＭＳ ゴシック"/>
          <w:sz w:val="24"/>
          <w:szCs w:val="24"/>
          <w:u w:val="single"/>
        </w:rPr>
      </w:pPr>
      <w:r>
        <w:rPr>
          <w:rFonts w:ascii="ＭＳ ゴシック" w:eastAsia="ＭＳ ゴシック" w:hAnsi="ＭＳ ゴシック" w:cs="ＭＳ ゴシック"/>
          <w:sz w:val="24"/>
          <w:szCs w:val="24"/>
          <w:u w:val="single"/>
        </w:rPr>
        <w:t xml:space="preserve">大学等名：　　　富山大学　</w:t>
      </w:r>
      <w:r>
        <w:rPr>
          <w:rFonts w:ascii="ＭＳ ゴシック" w:eastAsia="ＭＳ ゴシック" w:hAnsi="ＭＳ ゴシック" w:cs="ＭＳ ゴシック"/>
          <w:sz w:val="24"/>
          <w:szCs w:val="24"/>
          <w:u w:val="single"/>
        </w:rPr>
        <w:t xml:space="preserve"> </w:t>
      </w:r>
      <w:r>
        <w:rPr>
          <w:rFonts w:ascii="ＭＳ ゴシック" w:eastAsia="ＭＳ ゴシック" w:hAnsi="ＭＳ ゴシック" w:cs="ＭＳ ゴシック"/>
          <w:sz w:val="24"/>
          <w:szCs w:val="24"/>
          <w:u w:val="single"/>
        </w:rPr>
        <w:t xml:space="preserve">　</w:t>
      </w:r>
    </w:p>
    <w:p w14:paraId="050C6D6D" w14:textId="77777777" w:rsidR="0050378A" w:rsidRDefault="001E3932">
      <w:pPr>
        <w:ind w:firstLine="6000"/>
        <w:rPr>
          <w:rFonts w:ascii="ＭＳ ゴシック" w:eastAsia="ＭＳ ゴシック" w:hAnsi="ＭＳ ゴシック" w:cs="ＭＳ ゴシック"/>
          <w:sz w:val="24"/>
          <w:szCs w:val="24"/>
          <w:u w:val="single"/>
        </w:rPr>
      </w:pPr>
      <w:r>
        <w:rPr>
          <w:rFonts w:ascii="ＭＳ ゴシック" w:eastAsia="ＭＳ ゴシック" w:hAnsi="ＭＳ ゴシック" w:cs="ＭＳ ゴシック"/>
          <w:sz w:val="24"/>
          <w:szCs w:val="24"/>
          <w:u w:val="single"/>
        </w:rPr>
        <w:t xml:space="preserve">代表学生：　　　宮澤正咲　　　</w:t>
      </w:r>
    </w:p>
    <w:p w14:paraId="48CEB3FB" w14:textId="77777777" w:rsidR="0050378A" w:rsidRDefault="001E3932">
      <w:pPr>
        <w:ind w:firstLine="6000"/>
        <w:rPr>
          <w:rFonts w:ascii="ＭＳ ゴシック" w:eastAsia="ＭＳ ゴシック" w:hAnsi="ＭＳ ゴシック" w:cs="ＭＳ ゴシック"/>
          <w:sz w:val="24"/>
          <w:szCs w:val="24"/>
          <w:u w:val="single"/>
        </w:rPr>
      </w:pPr>
      <w:r>
        <w:rPr>
          <w:rFonts w:ascii="ＭＳ ゴシック" w:eastAsia="ＭＳ ゴシック" w:hAnsi="ＭＳ ゴシック" w:cs="ＭＳ ゴシック"/>
          <w:sz w:val="24"/>
          <w:szCs w:val="24"/>
          <w:u w:val="single"/>
        </w:rPr>
        <w:t xml:space="preserve">指導教員：　　　高村昭輝　　　</w:t>
      </w:r>
    </w:p>
    <w:p w14:paraId="3CDB85AA" w14:textId="77777777" w:rsidR="0050378A" w:rsidRDefault="0050378A">
      <w:pPr>
        <w:rPr>
          <w:rFonts w:ascii="ＭＳ ゴシック" w:eastAsia="ＭＳ ゴシック" w:hAnsi="ＭＳ ゴシック" w:cs="ＭＳ ゴシック"/>
          <w:sz w:val="24"/>
          <w:szCs w:val="24"/>
        </w:rPr>
      </w:pPr>
    </w:p>
    <w:tbl>
      <w:tblPr>
        <w:tblStyle w:val="a8"/>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764"/>
      </w:tblGrid>
      <w:tr w:rsidR="0050378A" w14:paraId="635AADF2" w14:textId="77777777">
        <w:tc>
          <w:tcPr>
            <w:tcW w:w="2972" w:type="dxa"/>
          </w:tcPr>
          <w:p w14:paraId="4CA3B0A9" w14:textId="77777777" w:rsidR="0050378A" w:rsidRDefault="0050378A">
            <w:pPr>
              <w:rPr>
                <w:rFonts w:ascii="ＭＳ ゴシック" w:eastAsia="ＭＳ ゴシック" w:hAnsi="ＭＳ ゴシック" w:cs="ＭＳ ゴシック"/>
                <w:sz w:val="24"/>
                <w:szCs w:val="24"/>
              </w:rPr>
            </w:pPr>
          </w:p>
          <w:p w14:paraId="3EBD1E6F" w14:textId="77777777" w:rsidR="0050378A" w:rsidRDefault="001E3932">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研</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究</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題</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目</w:t>
            </w:r>
          </w:p>
          <w:p w14:paraId="78455665" w14:textId="77777777" w:rsidR="0050378A" w:rsidRDefault="001E3932">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（応募部門）</w:t>
            </w:r>
          </w:p>
          <w:p w14:paraId="17106B3D" w14:textId="77777777" w:rsidR="0050378A" w:rsidRDefault="0050378A">
            <w:pPr>
              <w:jc w:val="center"/>
              <w:rPr>
                <w:rFonts w:ascii="ＭＳ ゴシック" w:eastAsia="ＭＳ ゴシック" w:hAnsi="ＭＳ ゴシック" w:cs="ＭＳ ゴシック"/>
                <w:sz w:val="24"/>
                <w:szCs w:val="24"/>
              </w:rPr>
            </w:pPr>
          </w:p>
        </w:tc>
        <w:tc>
          <w:tcPr>
            <w:tcW w:w="6764" w:type="dxa"/>
          </w:tcPr>
          <w:p w14:paraId="6BEEB117" w14:textId="77777777" w:rsidR="0050378A" w:rsidRDefault="0050378A">
            <w:pPr>
              <w:rPr>
                <w:rFonts w:ascii="ＭＳ ゴシック" w:eastAsia="ＭＳ ゴシック" w:hAnsi="ＭＳ ゴシック" w:cs="ＭＳ ゴシック"/>
                <w:sz w:val="24"/>
                <w:szCs w:val="24"/>
              </w:rPr>
            </w:pPr>
          </w:p>
          <w:p w14:paraId="3F0CA675" w14:textId="77777777" w:rsidR="0050378A" w:rsidRDefault="001E3932">
            <w:pPr>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カフェを通じた地域住民のさらなる</w:t>
            </w:r>
            <w:r>
              <w:rPr>
                <w:rFonts w:ascii="ＭＳ ゴシック" w:eastAsia="ＭＳ ゴシック" w:hAnsi="ＭＳ ゴシック" w:cs="ＭＳ ゴシック"/>
                <w:sz w:val="24"/>
                <w:szCs w:val="24"/>
              </w:rPr>
              <w:t>SDH</w:t>
            </w:r>
            <w:r>
              <w:rPr>
                <w:rFonts w:ascii="ＭＳ ゴシック" w:eastAsia="ＭＳ ゴシック" w:hAnsi="ＭＳ ゴシック" w:cs="ＭＳ ゴシック"/>
                <w:sz w:val="24"/>
                <w:szCs w:val="24"/>
              </w:rPr>
              <w:t>向上と効果の継続について～漢方カフェ</w:t>
            </w:r>
            <w:r>
              <w:rPr>
                <w:rFonts w:ascii="ＭＳ ゴシック" w:eastAsia="ＭＳ ゴシック" w:hAnsi="ＭＳ ゴシック" w:cs="ＭＳ ゴシック"/>
                <w:sz w:val="24"/>
                <w:szCs w:val="24"/>
              </w:rPr>
              <w:t>Phase Ⅲ</w:t>
            </w:r>
            <w:r>
              <w:rPr>
                <w:rFonts w:ascii="ＭＳ ゴシック" w:eastAsia="ＭＳ ゴシック" w:hAnsi="ＭＳ ゴシック" w:cs="ＭＳ ゴシック"/>
                <w:sz w:val="24"/>
                <w:szCs w:val="24"/>
              </w:rPr>
              <w:t>～</w:t>
            </w:r>
          </w:p>
        </w:tc>
      </w:tr>
      <w:tr w:rsidR="0050378A" w14:paraId="18D97978" w14:textId="77777777">
        <w:trPr>
          <w:trHeight w:val="2399"/>
        </w:trPr>
        <w:tc>
          <w:tcPr>
            <w:tcW w:w="2972" w:type="dxa"/>
          </w:tcPr>
          <w:p w14:paraId="28CFF5C8" w14:textId="77777777" w:rsidR="0050378A" w:rsidRDefault="0050378A">
            <w:pPr>
              <w:jc w:val="center"/>
              <w:rPr>
                <w:rFonts w:ascii="ＭＳ ゴシック" w:eastAsia="ＭＳ ゴシック" w:hAnsi="ＭＳ ゴシック" w:cs="ＭＳ ゴシック"/>
                <w:sz w:val="24"/>
                <w:szCs w:val="24"/>
              </w:rPr>
            </w:pPr>
          </w:p>
          <w:p w14:paraId="4D14BD77" w14:textId="77777777" w:rsidR="0050378A" w:rsidRDefault="001E3932">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研</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究</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概</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要</w:t>
            </w:r>
          </w:p>
          <w:p w14:paraId="2FB566D5" w14:textId="77777777" w:rsidR="0050378A" w:rsidRDefault="0050378A">
            <w:pPr>
              <w:jc w:val="center"/>
              <w:rPr>
                <w:rFonts w:ascii="ＭＳ ゴシック" w:eastAsia="ＭＳ ゴシック" w:hAnsi="ＭＳ ゴシック" w:cs="ＭＳ ゴシック"/>
                <w:sz w:val="24"/>
                <w:szCs w:val="24"/>
              </w:rPr>
            </w:pPr>
          </w:p>
        </w:tc>
        <w:tc>
          <w:tcPr>
            <w:tcW w:w="6764" w:type="dxa"/>
          </w:tcPr>
          <w:p w14:paraId="5D36C2BB" w14:textId="77777777" w:rsidR="0050378A" w:rsidRDefault="001E3932">
            <w:pP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栴檀野地区にて毎月一回、医療系学生がカフェを企画運営する。和漢薬の知識を元に、地元食材を使用や体験型のメニュー提供を行っている。過去二年間の研究では、幅広い層が興味を持つように内容を模索してきたが、カフェが実際に住民の</w:t>
            </w:r>
            <w:r>
              <w:rPr>
                <w:rFonts w:ascii="ＭＳ ゴシック" w:eastAsia="ＭＳ ゴシック" w:hAnsi="ＭＳ ゴシック" w:cs="ＭＳ ゴシック"/>
                <w:sz w:val="24"/>
                <w:szCs w:val="24"/>
              </w:rPr>
              <w:t>SDH</w:t>
            </w:r>
            <w:r>
              <w:rPr>
                <w:rFonts w:ascii="ＭＳ ゴシック" w:eastAsia="ＭＳ ゴシック" w:hAnsi="ＭＳ ゴシック" w:cs="ＭＳ ゴシック"/>
                <w:sz w:val="24"/>
                <w:szCs w:val="24"/>
              </w:rPr>
              <w:t>に影響を与えたかの評価が難しかった。カフェの認知度が上がったからこそ、知っていても来店には至らない方へのアプローチや地元の方を巻き込み学生ありきではない交流の場の持続を図る。また、このフェーズでは倫理審査で承認されたアンケートや</w:t>
            </w:r>
            <w:r>
              <w:rPr>
                <w:rFonts w:ascii="ＭＳ ゴシック" w:eastAsia="ＭＳ ゴシック" w:hAnsi="ＭＳ ゴシック" w:cs="ＭＳ ゴシック"/>
                <w:sz w:val="24"/>
                <w:szCs w:val="24"/>
              </w:rPr>
              <w:t>SDH</w:t>
            </w:r>
            <w:r>
              <w:rPr>
                <w:rFonts w:ascii="ＭＳ ゴシック" w:eastAsia="ＭＳ ゴシック" w:hAnsi="ＭＳ ゴシック" w:cs="ＭＳ ゴシック"/>
                <w:sz w:val="24"/>
                <w:szCs w:val="24"/>
              </w:rPr>
              <w:t>に関する指標調査を配布し客観的な分析を行う。医療系だからこその視点を活かし健康に焦点を当てたイベントにも注力し、地域住民の</w:t>
            </w:r>
            <w:r>
              <w:rPr>
                <w:rFonts w:ascii="ＭＳ ゴシック" w:eastAsia="ＭＳ ゴシック" w:hAnsi="ＭＳ ゴシック" w:cs="ＭＳ ゴシック"/>
                <w:sz w:val="24"/>
                <w:szCs w:val="24"/>
              </w:rPr>
              <w:t>SDH</w:t>
            </w:r>
            <w:r>
              <w:rPr>
                <w:rFonts w:ascii="ＭＳ ゴシック" w:eastAsia="ＭＳ ゴシック" w:hAnsi="ＭＳ ゴシック" w:cs="ＭＳ ゴシック"/>
                <w:sz w:val="24"/>
                <w:szCs w:val="24"/>
              </w:rPr>
              <w:t>の向上の効果を分析する。</w:t>
            </w:r>
          </w:p>
        </w:tc>
      </w:tr>
      <w:tr w:rsidR="0050378A" w14:paraId="478C0E46" w14:textId="77777777">
        <w:trPr>
          <w:trHeight w:val="4486"/>
        </w:trPr>
        <w:tc>
          <w:tcPr>
            <w:tcW w:w="2972" w:type="dxa"/>
          </w:tcPr>
          <w:p w14:paraId="6A15BBE5" w14:textId="77777777" w:rsidR="0050378A" w:rsidRDefault="0050378A">
            <w:pPr>
              <w:jc w:val="center"/>
              <w:rPr>
                <w:rFonts w:ascii="ＭＳ ゴシック" w:eastAsia="ＭＳ ゴシック" w:hAnsi="ＭＳ ゴシック" w:cs="ＭＳ ゴシック"/>
                <w:sz w:val="24"/>
                <w:szCs w:val="24"/>
              </w:rPr>
            </w:pPr>
          </w:p>
          <w:p w14:paraId="5ED62F15" w14:textId="77777777" w:rsidR="0050378A" w:rsidRDefault="001E3932">
            <w:pPr>
              <w:ind w:left="210"/>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これまでの活動状況と今後の活動予定</w:t>
            </w:r>
          </w:p>
          <w:p w14:paraId="59D9323C" w14:textId="77777777" w:rsidR="0050378A" w:rsidRDefault="001E3932">
            <w:pPr>
              <w:ind w:left="210"/>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300</w:t>
            </w:r>
            <w:r>
              <w:rPr>
                <w:rFonts w:ascii="ＭＳ ゴシック" w:eastAsia="ＭＳ ゴシック" w:hAnsi="ＭＳ ゴシック" w:cs="ＭＳ ゴシック"/>
                <w:sz w:val="24"/>
                <w:szCs w:val="24"/>
              </w:rPr>
              <w:t>字程度）</w:t>
            </w:r>
          </w:p>
          <w:p w14:paraId="7C69206E" w14:textId="77777777" w:rsidR="0050378A" w:rsidRDefault="0050378A">
            <w:pPr>
              <w:ind w:firstLine="240"/>
              <w:rPr>
                <w:rFonts w:ascii="ＭＳ ゴシック" w:eastAsia="ＭＳ ゴシック" w:hAnsi="ＭＳ ゴシック" w:cs="ＭＳ ゴシック"/>
                <w:sz w:val="24"/>
                <w:szCs w:val="24"/>
              </w:rPr>
            </w:pPr>
          </w:p>
          <w:p w14:paraId="680E06BB" w14:textId="77777777" w:rsidR="0050378A" w:rsidRDefault="0050378A">
            <w:pPr>
              <w:jc w:val="center"/>
              <w:rPr>
                <w:rFonts w:ascii="ＭＳ ゴシック" w:eastAsia="ＭＳ ゴシック" w:hAnsi="ＭＳ ゴシック" w:cs="ＭＳ ゴシック"/>
                <w:sz w:val="24"/>
                <w:szCs w:val="24"/>
              </w:rPr>
            </w:pPr>
          </w:p>
          <w:p w14:paraId="7D252DFD" w14:textId="77777777" w:rsidR="0050378A" w:rsidRDefault="0050378A">
            <w:pPr>
              <w:jc w:val="center"/>
              <w:rPr>
                <w:rFonts w:ascii="ＭＳ ゴシック" w:eastAsia="ＭＳ ゴシック" w:hAnsi="ＭＳ ゴシック" w:cs="ＭＳ ゴシック"/>
                <w:sz w:val="24"/>
                <w:szCs w:val="24"/>
              </w:rPr>
            </w:pPr>
          </w:p>
          <w:p w14:paraId="16623EFF" w14:textId="77777777" w:rsidR="0050378A" w:rsidRDefault="0050378A">
            <w:pPr>
              <w:jc w:val="center"/>
              <w:rPr>
                <w:rFonts w:ascii="ＭＳ ゴシック" w:eastAsia="ＭＳ ゴシック" w:hAnsi="ＭＳ ゴシック" w:cs="ＭＳ ゴシック"/>
                <w:sz w:val="24"/>
                <w:szCs w:val="24"/>
              </w:rPr>
            </w:pPr>
          </w:p>
          <w:p w14:paraId="52176852" w14:textId="77777777" w:rsidR="0050378A" w:rsidRDefault="0050378A">
            <w:pPr>
              <w:jc w:val="center"/>
              <w:rPr>
                <w:rFonts w:ascii="ＭＳ ゴシック" w:eastAsia="ＭＳ ゴシック" w:hAnsi="ＭＳ ゴシック" w:cs="ＭＳ ゴシック"/>
                <w:sz w:val="24"/>
                <w:szCs w:val="24"/>
              </w:rPr>
            </w:pPr>
          </w:p>
          <w:p w14:paraId="6709E7A8" w14:textId="77777777" w:rsidR="0050378A" w:rsidRDefault="0050378A">
            <w:pPr>
              <w:jc w:val="center"/>
              <w:rPr>
                <w:rFonts w:ascii="ＭＳ ゴシック" w:eastAsia="ＭＳ ゴシック" w:hAnsi="ＭＳ ゴシック" w:cs="ＭＳ ゴシック"/>
                <w:sz w:val="24"/>
                <w:szCs w:val="24"/>
              </w:rPr>
            </w:pPr>
          </w:p>
        </w:tc>
        <w:tc>
          <w:tcPr>
            <w:tcW w:w="6764" w:type="dxa"/>
          </w:tcPr>
          <w:p w14:paraId="0208F805"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砺波市せんだんの</w:t>
            </w:r>
            <w:r>
              <w:rPr>
                <w:rFonts w:ascii="ＭＳ ゴシック" w:eastAsia="ＭＳ ゴシック" w:hAnsi="ＭＳ ゴシック" w:cs="ＭＳ ゴシック"/>
                <w:sz w:val="24"/>
                <w:szCs w:val="24"/>
              </w:rPr>
              <w:t>HILL</w:t>
            </w:r>
            <w:r>
              <w:rPr>
                <w:rFonts w:ascii="ＭＳ ゴシック" w:eastAsia="ＭＳ ゴシック" w:hAnsi="ＭＳ ゴシック" w:cs="ＭＳ ゴシック"/>
                <w:sz w:val="24"/>
                <w:szCs w:val="24"/>
              </w:rPr>
              <w:t>での毎月のカフェ開催</w:t>
            </w:r>
          </w:p>
          <w:p w14:paraId="2D1F7F15"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県内イベントでの出張型カフェ開催</w:t>
            </w:r>
          </w:p>
          <w:p w14:paraId="2C5B0300"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5/25(</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りすの森マルシェ</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高岡市</w:t>
            </w:r>
            <w:r>
              <w:rPr>
                <w:rFonts w:ascii="ＭＳ ゴシック" w:eastAsia="ＭＳ ゴシック" w:hAnsi="ＭＳ ゴシック" w:cs="ＭＳ ゴシック"/>
                <w:sz w:val="24"/>
                <w:szCs w:val="24"/>
              </w:rPr>
              <w:t>) ★</w:t>
            </w:r>
          </w:p>
          <w:p w14:paraId="3A8EF496"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6/7(</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アースデイ</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富山大学五福キャンパス</w:t>
            </w:r>
            <w:r>
              <w:rPr>
                <w:rFonts w:ascii="ＭＳ ゴシック" w:eastAsia="ＭＳ ゴシック" w:hAnsi="ＭＳ ゴシック" w:cs="ＭＳ ゴシック"/>
                <w:sz w:val="24"/>
                <w:szCs w:val="24"/>
              </w:rPr>
              <w:t>)</w:t>
            </w:r>
          </w:p>
          <w:p w14:paraId="1949F350"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8/24(</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南富山の夏まつり</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富山市南富山駅前</w:t>
            </w:r>
            <w:r>
              <w:rPr>
                <w:rFonts w:ascii="ＭＳ ゴシック" w:eastAsia="ＭＳ ゴシック" w:hAnsi="ＭＳ ゴシック" w:cs="ＭＳ ゴシック"/>
                <w:sz w:val="24"/>
                <w:szCs w:val="24"/>
              </w:rPr>
              <w:t>)</w:t>
            </w:r>
          </w:p>
          <w:p w14:paraId="45080F37"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9/23(</w:t>
            </w:r>
            <w:r>
              <w:rPr>
                <w:rFonts w:ascii="ＭＳ ゴシック" w:eastAsia="ＭＳ ゴシック" w:hAnsi="ＭＳ ゴシック" w:cs="ＭＳ ゴシック"/>
                <w:sz w:val="24"/>
                <w:szCs w:val="24"/>
              </w:rPr>
              <w:t>火・祝</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お寺でミライカフェ</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南砺市井波</w:t>
            </w:r>
            <w:r>
              <w:rPr>
                <w:rFonts w:ascii="ＭＳ ゴシック" w:eastAsia="ＭＳ ゴシック" w:hAnsi="ＭＳ ゴシック" w:cs="ＭＳ ゴシック"/>
                <w:sz w:val="24"/>
                <w:szCs w:val="24"/>
              </w:rPr>
              <w:t>) ★</w:t>
            </w:r>
          </w:p>
          <w:p w14:paraId="613C91F0"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は今年度初のイベント</w:t>
            </w:r>
          </w:p>
          <w:p w14:paraId="6BB77FAC" w14:textId="77777777" w:rsidR="0050378A" w:rsidRDefault="0050378A">
            <w:pPr>
              <w:widowControl/>
              <w:spacing w:line="276" w:lineRule="auto"/>
              <w:jc w:val="left"/>
              <w:rPr>
                <w:rFonts w:ascii="ＭＳ ゴシック" w:eastAsia="ＭＳ ゴシック" w:hAnsi="ＭＳ ゴシック" w:cs="ＭＳ ゴシック"/>
                <w:sz w:val="24"/>
                <w:szCs w:val="24"/>
              </w:rPr>
            </w:pPr>
          </w:p>
          <w:p w14:paraId="79A9E15E"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昨年度までの活動を継続するとともに、今年度新たな出張開催も実施し、「今月の質問」を導入した。これは、はい／いいえや四択で回答できるその月ごとの設問を来場者に尋ね、待ち時間を活用して回答を得るものである。この取り組みにより、来場者数の把握および来場者とのコミュニケーションの促進を図った。</w:t>
            </w:r>
          </w:p>
          <w:p w14:paraId="0537C4F8" w14:textId="77777777" w:rsidR="0050378A" w:rsidRDefault="001E3932">
            <w:pPr>
              <w:widowControl/>
              <w:spacing w:line="276" w:lineRule="auto"/>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今後は栴檀野地区の敬老会や公民館祭りとのコラボを予定している。また、今年度中にレシピ集の完成も目指している。</w:t>
            </w:r>
          </w:p>
        </w:tc>
      </w:tr>
      <w:tr w:rsidR="0050378A" w14:paraId="6BDBDA87" w14:textId="77777777">
        <w:tc>
          <w:tcPr>
            <w:tcW w:w="2972" w:type="dxa"/>
          </w:tcPr>
          <w:p w14:paraId="630C6566" w14:textId="77777777" w:rsidR="0050378A" w:rsidRDefault="001E3932">
            <w:pPr>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当初予定と変更がある場合は変更点を記述ください。</w:t>
            </w:r>
          </w:p>
        </w:tc>
        <w:tc>
          <w:tcPr>
            <w:tcW w:w="6764" w:type="dxa"/>
          </w:tcPr>
          <w:p w14:paraId="6D9AEF51" w14:textId="77777777" w:rsidR="0050378A" w:rsidRDefault="0050378A">
            <w:pPr>
              <w:rPr>
                <w:rFonts w:ascii="ＭＳ ゴシック" w:eastAsia="ＭＳ ゴシック" w:hAnsi="ＭＳ ゴシック" w:cs="ＭＳ ゴシック"/>
                <w:sz w:val="24"/>
                <w:szCs w:val="24"/>
              </w:rPr>
            </w:pPr>
          </w:p>
        </w:tc>
      </w:tr>
    </w:tbl>
    <w:p w14:paraId="6C5B60A8" w14:textId="77777777" w:rsidR="0050378A" w:rsidRDefault="0050378A">
      <w:pPr>
        <w:rPr>
          <w:rFonts w:ascii="ＭＳ ゴシック" w:eastAsia="ＭＳ ゴシック" w:hAnsi="ＭＳ ゴシック" w:cs="ＭＳ ゴシック"/>
          <w:sz w:val="24"/>
          <w:szCs w:val="24"/>
        </w:rPr>
      </w:pPr>
    </w:p>
    <w:p w14:paraId="5690A027" w14:textId="6E6817EB" w:rsidR="00C72812" w:rsidRDefault="00C72812">
      <w:pPr>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sz w:val="24"/>
          <w:szCs w:val="24"/>
        </w:rPr>
        <w:lastRenderedPageBreak/>
        <w:t>１　　　　　　　　　　　　　　　　　　　　２</w:t>
      </w:r>
    </w:p>
    <w:p w14:paraId="58403416" w14:textId="60CB32C8" w:rsidR="00C72812" w:rsidRDefault="00C72812">
      <w:pPr>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noProof/>
          <w:sz w:val="24"/>
          <w:szCs w:val="24"/>
        </w:rPr>
        <mc:AlternateContent>
          <mc:Choice Requires="wps">
            <w:drawing>
              <wp:anchor distT="0" distB="0" distL="114300" distR="114300" simplePos="0" relativeHeight="251659264" behindDoc="0" locked="0" layoutInCell="1" allowOverlap="1" wp14:anchorId="09DC77B5" wp14:editId="3F0BB018">
                <wp:simplePos x="0" y="0"/>
                <wp:positionH relativeFrom="column">
                  <wp:posOffset>3324225</wp:posOffset>
                </wp:positionH>
                <wp:positionV relativeFrom="paragraph">
                  <wp:posOffset>88265</wp:posOffset>
                </wp:positionV>
                <wp:extent cx="2933700" cy="2295525"/>
                <wp:effectExtent l="0" t="0" r="19050" b="28575"/>
                <wp:wrapNone/>
                <wp:docPr id="300910646" name="テキスト ボックス 3"/>
                <wp:cNvGraphicFramePr/>
                <a:graphic xmlns:a="http://schemas.openxmlformats.org/drawingml/2006/main">
                  <a:graphicData uri="http://schemas.microsoft.com/office/word/2010/wordprocessingShape">
                    <wps:wsp>
                      <wps:cNvSpPr txBox="1"/>
                      <wps:spPr>
                        <a:xfrm>
                          <a:off x="0" y="0"/>
                          <a:ext cx="2933700" cy="2295525"/>
                        </a:xfrm>
                        <a:prstGeom prst="rect">
                          <a:avLst/>
                        </a:prstGeom>
                        <a:solidFill>
                          <a:schemeClr val="lt1"/>
                        </a:solidFill>
                        <a:ln w="6350">
                          <a:solidFill>
                            <a:schemeClr val="bg1"/>
                          </a:solidFill>
                        </a:ln>
                      </wps:spPr>
                      <wps:txbx>
                        <w:txbxContent>
                          <w:p w14:paraId="17F3DD27" w14:textId="66AB5930" w:rsidR="00C72812" w:rsidRDefault="00C72812">
                            <w:r>
                              <w:rPr>
                                <w:noProof/>
                              </w:rPr>
                              <w:drawing>
                                <wp:inline distT="0" distB="0" distL="0" distR="0" wp14:anchorId="47F9B100" wp14:editId="6DD6FCFA">
                                  <wp:extent cx="2831154" cy="2124075"/>
                                  <wp:effectExtent l="0" t="0" r="7620" b="0"/>
                                  <wp:docPr id="12596140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5730" cy="2127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C77B5" id="_x0000_t202" coordsize="21600,21600" o:spt="202" path="m,l,21600r21600,l21600,xe">
                <v:stroke joinstyle="miter"/>
                <v:path gradientshapeok="t" o:connecttype="rect"/>
              </v:shapetype>
              <v:shape id="テキスト ボックス 3" o:spid="_x0000_s1026" type="#_x0000_t202" style="position:absolute;left:0;text-align:left;margin-left:261.75pt;margin-top:6.95pt;width:231pt;height:1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" fillcolor="white [3201]" strokecolor="white [3212]" strokeweight=".5pt">
                <v:textbox>
                  <w:txbxContent>
                    <w:p w14:paraId="17F3DD27" w14:textId="66AB5930" w:rsidR="00C72812" w:rsidRDefault="00C72812">
                      <w:r>
                        <w:rPr>
                          <w:noProof/>
                        </w:rPr>
                        <w:drawing>
                          <wp:inline distT="0" distB="0" distL="0" distR="0" wp14:anchorId="47F9B100" wp14:editId="6DD6FCFA">
                            <wp:extent cx="2831154" cy="2124075"/>
                            <wp:effectExtent l="0" t="0" r="7620" b="0"/>
                            <wp:docPr id="12596140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5730" cy="2127508"/>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cs="ＭＳ ゴシック" w:hint="eastAsia"/>
          <w:noProof/>
          <w:sz w:val="24"/>
          <w:szCs w:val="24"/>
        </w:rPr>
        <mc:AlternateContent>
          <mc:Choice Requires="wps">
            <w:drawing>
              <wp:anchor distT="0" distB="0" distL="114300" distR="114300" simplePos="0" relativeHeight="251661312" behindDoc="0" locked="0" layoutInCell="1" allowOverlap="1" wp14:anchorId="253A22B0" wp14:editId="67CFCEA6">
                <wp:simplePos x="0" y="0"/>
                <wp:positionH relativeFrom="column">
                  <wp:posOffset>19049</wp:posOffset>
                </wp:positionH>
                <wp:positionV relativeFrom="paragraph">
                  <wp:posOffset>88265</wp:posOffset>
                </wp:positionV>
                <wp:extent cx="2924175" cy="2238375"/>
                <wp:effectExtent l="0" t="0" r="28575" b="28575"/>
                <wp:wrapNone/>
                <wp:docPr id="763868857" name="テキスト ボックス 3"/>
                <wp:cNvGraphicFramePr/>
                <a:graphic xmlns:a="http://schemas.openxmlformats.org/drawingml/2006/main">
                  <a:graphicData uri="http://schemas.microsoft.com/office/word/2010/wordprocessingShape">
                    <wps:wsp>
                      <wps:cNvSpPr txBox="1"/>
                      <wps:spPr>
                        <a:xfrm>
                          <a:off x="0" y="0"/>
                          <a:ext cx="2924175" cy="2238375"/>
                        </a:xfrm>
                        <a:prstGeom prst="rect">
                          <a:avLst/>
                        </a:prstGeom>
                        <a:solidFill>
                          <a:sysClr val="window" lastClr="FFFFFF"/>
                        </a:solidFill>
                        <a:ln w="6350">
                          <a:solidFill>
                            <a:schemeClr val="bg1"/>
                          </a:solidFill>
                        </a:ln>
                      </wps:spPr>
                      <wps:txbx>
                        <w:txbxContent>
                          <w:p w14:paraId="5D6C2FF3" w14:textId="1C82316F" w:rsidR="00C72812" w:rsidRDefault="00C72812" w:rsidP="00C72812">
                            <w:r>
                              <w:rPr>
                                <w:noProof/>
                              </w:rPr>
                              <w:drawing>
                                <wp:inline distT="0" distB="0" distL="0" distR="0" wp14:anchorId="49AF2E57" wp14:editId="49C1DA78">
                                  <wp:extent cx="2831728" cy="2124075"/>
                                  <wp:effectExtent l="0" t="0" r="6985" b="0"/>
                                  <wp:docPr id="476981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6395" cy="2127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22B0" id="_x0000_s1027" type="#_x0000_t202" style="position:absolute;left:0;text-align:left;margin-left:1.5pt;margin-top:6.95pt;width:230.2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" fillcolor="window" strokecolor="white [3212]" strokeweight=".5pt">
                <v:textbox>
                  <w:txbxContent>
                    <w:p w14:paraId="5D6C2FF3" w14:textId="1C82316F" w:rsidR="00C72812" w:rsidRDefault="00C72812" w:rsidP="00C72812">
                      <w:r>
                        <w:rPr>
                          <w:noProof/>
                        </w:rPr>
                        <w:drawing>
                          <wp:inline distT="0" distB="0" distL="0" distR="0" wp14:anchorId="49AF2E57" wp14:editId="49C1DA78">
                            <wp:extent cx="2831728" cy="2124075"/>
                            <wp:effectExtent l="0" t="0" r="6985" b="0"/>
                            <wp:docPr id="476981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6395" cy="2127576"/>
                                    </a:xfrm>
                                    <a:prstGeom prst="rect">
                                      <a:avLst/>
                                    </a:prstGeom>
                                    <a:noFill/>
                                    <a:ln>
                                      <a:noFill/>
                                    </a:ln>
                                  </pic:spPr>
                                </pic:pic>
                              </a:graphicData>
                            </a:graphic>
                          </wp:inline>
                        </w:drawing>
                      </w:r>
                    </w:p>
                  </w:txbxContent>
                </v:textbox>
              </v:shape>
            </w:pict>
          </mc:Fallback>
        </mc:AlternateContent>
      </w:r>
    </w:p>
    <w:p w14:paraId="6F25ABD0" w14:textId="4FB32398" w:rsidR="00C72812" w:rsidRDefault="00C72812">
      <w:pPr>
        <w:rPr>
          <w:rFonts w:ascii="ＭＳ ゴシック" w:eastAsia="ＭＳ ゴシック" w:hAnsi="ＭＳ ゴシック" w:cs="ＭＳ ゴシック"/>
          <w:sz w:val="24"/>
          <w:szCs w:val="24"/>
        </w:rPr>
      </w:pPr>
    </w:p>
    <w:p w14:paraId="2E1FD8EB" w14:textId="21F6D3CC" w:rsidR="00C72812" w:rsidRDefault="00C72812">
      <w:pPr>
        <w:rPr>
          <w:rFonts w:ascii="ＭＳ ゴシック" w:eastAsia="ＭＳ ゴシック" w:hAnsi="ＭＳ ゴシック" w:cs="ＭＳ ゴシック"/>
          <w:sz w:val="24"/>
          <w:szCs w:val="24"/>
        </w:rPr>
      </w:pPr>
    </w:p>
    <w:p w14:paraId="7E89D9CC" w14:textId="423105A4" w:rsidR="00C72812" w:rsidRDefault="00C72812">
      <w:pPr>
        <w:rPr>
          <w:rFonts w:ascii="ＭＳ ゴシック" w:eastAsia="ＭＳ ゴシック" w:hAnsi="ＭＳ ゴシック" w:cs="ＭＳ ゴシック"/>
          <w:sz w:val="24"/>
          <w:szCs w:val="24"/>
        </w:rPr>
      </w:pPr>
    </w:p>
    <w:p w14:paraId="77A78434" w14:textId="77777777" w:rsidR="00C72812" w:rsidRDefault="00C72812">
      <w:pPr>
        <w:rPr>
          <w:rFonts w:ascii="ＭＳ ゴシック" w:eastAsia="ＭＳ ゴシック" w:hAnsi="ＭＳ ゴシック" w:cs="ＭＳ ゴシック"/>
          <w:sz w:val="24"/>
          <w:szCs w:val="24"/>
        </w:rPr>
      </w:pPr>
    </w:p>
    <w:p w14:paraId="5A3E5427" w14:textId="77777777" w:rsidR="00C72812" w:rsidRDefault="00C72812">
      <w:pPr>
        <w:rPr>
          <w:rFonts w:ascii="ＭＳ ゴシック" w:eastAsia="ＭＳ ゴシック" w:hAnsi="ＭＳ ゴシック" w:cs="ＭＳ ゴシック"/>
          <w:sz w:val="24"/>
          <w:szCs w:val="24"/>
        </w:rPr>
      </w:pPr>
    </w:p>
    <w:p w14:paraId="4237BC66" w14:textId="77777777" w:rsidR="00C72812" w:rsidRDefault="00C72812">
      <w:pPr>
        <w:rPr>
          <w:rFonts w:ascii="ＭＳ ゴシック" w:eastAsia="ＭＳ ゴシック" w:hAnsi="ＭＳ ゴシック" w:cs="ＭＳ ゴシック"/>
          <w:sz w:val="24"/>
          <w:szCs w:val="24"/>
        </w:rPr>
      </w:pPr>
    </w:p>
    <w:p w14:paraId="08F0D9A5" w14:textId="77777777" w:rsidR="00C72812" w:rsidRDefault="00C72812">
      <w:pPr>
        <w:rPr>
          <w:rFonts w:ascii="ＭＳ ゴシック" w:eastAsia="ＭＳ ゴシック" w:hAnsi="ＭＳ ゴシック" w:cs="ＭＳ ゴシック"/>
          <w:sz w:val="24"/>
          <w:szCs w:val="24"/>
        </w:rPr>
      </w:pPr>
    </w:p>
    <w:p w14:paraId="40166CDB" w14:textId="77777777" w:rsidR="00C72812" w:rsidRDefault="00C72812">
      <w:pPr>
        <w:rPr>
          <w:rFonts w:ascii="ＭＳ ゴシック" w:eastAsia="ＭＳ ゴシック" w:hAnsi="ＭＳ ゴシック" w:cs="ＭＳ ゴシック"/>
          <w:sz w:val="24"/>
          <w:szCs w:val="24"/>
        </w:rPr>
      </w:pPr>
    </w:p>
    <w:p w14:paraId="367A3992" w14:textId="77777777" w:rsidR="00C72812" w:rsidRDefault="00C72812">
      <w:pPr>
        <w:rPr>
          <w:rFonts w:ascii="ＭＳ ゴシック" w:eastAsia="ＭＳ ゴシック" w:hAnsi="ＭＳ ゴシック" w:cs="ＭＳ ゴシック"/>
          <w:sz w:val="24"/>
          <w:szCs w:val="24"/>
        </w:rPr>
      </w:pPr>
    </w:p>
    <w:p w14:paraId="26D2E3A7" w14:textId="77777777" w:rsidR="00C72812" w:rsidRDefault="00C72812">
      <w:pPr>
        <w:rPr>
          <w:rFonts w:ascii="ＭＳ ゴシック" w:eastAsia="ＭＳ ゴシック" w:hAnsi="ＭＳ ゴシック" w:cs="ＭＳ ゴシック"/>
          <w:sz w:val="24"/>
          <w:szCs w:val="24"/>
        </w:rPr>
      </w:pPr>
    </w:p>
    <w:p w14:paraId="2153A7A4" w14:textId="77777777" w:rsidR="00C72812" w:rsidRDefault="00C72812">
      <w:pPr>
        <w:rPr>
          <w:rFonts w:ascii="ＭＳ ゴシック" w:eastAsia="ＭＳ ゴシック" w:hAnsi="ＭＳ ゴシック" w:cs="ＭＳ ゴシック"/>
          <w:sz w:val="24"/>
          <w:szCs w:val="24"/>
        </w:rPr>
      </w:pPr>
    </w:p>
    <w:p w14:paraId="0A8F218C" w14:textId="77777777" w:rsidR="00C72812" w:rsidRDefault="00C72812">
      <w:pPr>
        <w:rPr>
          <w:rFonts w:ascii="ＭＳ ゴシック" w:eastAsia="ＭＳ ゴシック" w:hAnsi="ＭＳ ゴシック" w:cs="ＭＳ ゴシック" w:hint="eastAsia"/>
          <w:sz w:val="24"/>
          <w:szCs w:val="24"/>
        </w:rPr>
      </w:pPr>
    </w:p>
    <w:p w14:paraId="55C49A7A" w14:textId="219AFC1F" w:rsidR="00C72812" w:rsidRDefault="00C72812">
      <w:pPr>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sz w:val="24"/>
          <w:szCs w:val="24"/>
        </w:rPr>
        <w:t>３</w:t>
      </w:r>
    </w:p>
    <w:p w14:paraId="5B7A7109" w14:textId="01C11DF7" w:rsidR="00C72812" w:rsidRDefault="00C72812">
      <w:pPr>
        <w:rPr>
          <w:rFonts w:ascii="ＭＳ ゴシック" w:eastAsia="ＭＳ ゴシック" w:hAnsi="ＭＳ ゴシック" w:cs="ＭＳ ゴシック"/>
          <w:sz w:val="24"/>
          <w:szCs w:val="24"/>
        </w:rPr>
      </w:pPr>
      <w:r>
        <w:rPr>
          <w:noProof/>
        </w:rPr>
        <w:drawing>
          <wp:inline distT="0" distB="0" distL="0" distR="0" wp14:anchorId="3242E78B" wp14:editId="6BB3EE31">
            <wp:extent cx="3429000" cy="4571062"/>
            <wp:effectExtent l="0" t="0" r="0" b="1270"/>
            <wp:docPr id="6668412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2374" cy="4575560"/>
                    </a:xfrm>
                    <a:prstGeom prst="rect">
                      <a:avLst/>
                    </a:prstGeom>
                    <a:noFill/>
                    <a:ln>
                      <a:noFill/>
                    </a:ln>
                  </pic:spPr>
                </pic:pic>
              </a:graphicData>
            </a:graphic>
          </wp:inline>
        </w:drawing>
      </w:r>
    </w:p>
    <w:p w14:paraId="7BB5A13B" w14:textId="53144D14" w:rsidR="00C72812" w:rsidRDefault="00C72812">
      <w:pPr>
        <w:rPr>
          <w:rFonts w:ascii="ＭＳ ゴシック" w:eastAsia="ＭＳ ゴシック" w:hAnsi="ＭＳ ゴシック" w:cs="ＭＳ ゴシック" w:hint="eastAsia"/>
          <w:sz w:val="24"/>
          <w:szCs w:val="24"/>
        </w:rPr>
      </w:pPr>
    </w:p>
    <w:sectPr w:rsidR="00C72812">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fixed"/>
    <w:sig w:usb0="00000001" w:usb1="08070000" w:usb2="00000010" w:usb3="00000000" w:csb0="00020000" w:csb1="00000000"/>
  </w:font>
  <w:font w:name="ＭＳ Ｐゴシック">
    <w:panose1 w:val="020B0600070205080204"/>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8A"/>
    <w:rsid w:val="001E3932"/>
    <w:rsid w:val="002C18C8"/>
    <w:rsid w:val="0050378A"/>
    <w:rsid w:val="00C72812"/>
    <w:rsid w:val="00FA3D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523C3C"/>
  <w15:docId w15:val="{21DA73F5-3373-4741-B374-AA53B056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58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link w:val="a6"/>
    <w:uiPriority w:val="99"/>
    <w:semiHidden/>
    <w:unhideWhenUsed/>
    <w:rsid w:val="00A9539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9539D"/>
    <w:rPr>
      <w:rFonts w:asciiTheme="majorHAnsi" w:eastAsiaTheme="majorEastAsia" w:hAnsiTheme="majorHAnsi" w:cstheme="majorBidi"/>
      <w:sz w:val="18"/>
      <w:szCs w:val="18"/>
    </w:rPr>
  </w:style>
  <w:style w:type="paragraph" w:styleId="Web">
    <w:name w:val="Normal (Web)"/>
    <w:uiPriority w:val="99"/>
    <w:unhideWhenUsed/>
    <w:rsid w:val="00E17B44"/>
    <w:pPr>
      <w:widowControl/>
      <w:spacing w:before="100" w:beforeAutospacing="1" w:after="100" w:afterAutospacing="1"/>
    </w:pPr>
    <w:rPr>
      <w:rFonts w:ascii="Yu Gothic" w:eastAsia="Yu Gothic" w:hAnsi="Yu Gothic" w:cs="ＭＳ Ｐゴシック"/>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FIAkXxuCHJ39dObbMc45qDk4Q==">CgMxLjA4AHIhMU1HMHNwR2VIelNuR1pNZk1rUWFqd2ZIaFFZTjV2a21B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139</Words>
  <Characters>797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cut03</cp:lastModifiedBy>
  <cp:revision>2</cp:revision>
  <dcterms:created xsi:type="dcterms:W3CDTF">2025-10-14T03:00:00Z</dcterms:created>
  <dcterms:modified xsi:type="dcterms:W3CDTF">2025-10-14T03:00:00Z</dcterms:modified>
</cp:coreProperties>
</file>